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87" w:rsidRDefault="00E92687">
      <w:pPr>
        <w:pStyle w:val="Kop6"/>
      </w:pPr>
      <w:r>
        <w:t>REGLEMENT VAN DE RAAD VAN COMMISSARISSEN VAN UCN</w:t>
      </w:r>
    </w:p>
    <w:p w:rsidR="00E92687" w:rsidRDefault="00E92687">
      <w:pPr>
        <w:tabs>
          <w:tab w:val="left" w:pos="567"/>
        </w:tabs>
      </w:pPr>
    </w:p>
    <w:p w:rsidR="00E92687" w:rsidRDefault="00E92687">
      <w:pPr>
        <w:tabs>
          <w:tab w:val="left" w:pos="567"/>
        </w:tabs>
      </w:pPr>
      <w:r>
        <w:t xml:space="preserve">Dit reglement is vastgesteld door de Raad van Commissarissen van UCN op </w:t>
      </w:r>
      <w:r w:rsidR="00426030">
        <w:t>11 mei 2021</w:t>
      </w:r>
      <w:r>
        <w:t>.</w:t>
      </w:r>
    </w:p>
    <w:p w:rsidR="00E92687" w:rsidRDefault="00E92687">
      <w:pPr>
        <w:tabs>
          <w:tab w:val="left" w:pos="567"/>
        </w:tabs>
      </w:pPr>
    </w:p>
    <w:p w:rsidR="00E92687" w:rsidRDefault="00E92687">
      <w:pPr>
        <w:pStyle w:val="Kop7"/>
      </w:pPr>
      <w:r>
        <w:t>Artikel 1 Status en inhoud</w:t>
      </w:r>
    </w:p>
    <w:p w:rsidR="00E92687" w:rsidRDefault="00E92687">
      <w:pPr>
        <w:pStyle w:val="Plattetekstinspringen"/>
      </w:pPr>
      <w:r>
        <w:t xml:space="preserve">1.1 </w:t>
      </w:r>
      <w:r>
        <w:tab/>
        <w:t>Dit reglement is opgesteld op grond van art. 23.4 van de statuten van UCN en dient ter aanvulling daarop.</w:t>
      </w:r>
    </w:p>
    <w:p w:rsidR="00E92687" w:rsidRDefault="00E92687">
      <w:pPr>
        <w:tabs>
          <w:tab w:val="left" w:pos="567"/>
        </w:tabs>
      </w:pPr>
      <w:r>
        <w:t xml:space="preserve">1.2 </w:t>
      </w:r>
      <w:r>
        <w:tab/>
        <w:t>Bij dit reglement behoren de bijlagen:</w:t>
      </w:r>
    </w:p>
    <w:p w:rsidR="00E92687" w:rsidRDefault="00E92687">
      <w:pPr>
        <w:tabs>
          <w:tab w:val="left" w:pos="567"/>
        </w:tabs>
      </w:pPr>
      <w:r>
        <w:tab/>
        <w:t>a. de profielschets van de samenstelling van de RvC;</w:t>
      </w:r>
    </w:p>
    <w:p w:rsidR="00E92687" w:rsidRDefault="00E92687">
      <w:pPr>
        <w:tabs>
          <w:tab w:val="left" w:pos="567"/>
        </w:tabs>
      </w:pPr>
      <w:r>
        <w:tab/>
        <w:t>b. het rooster van aftreden voor leden van de RvC.</w:t>
      </w:r>
    </w:p>
    <w:p w:rsidR="00E92687" w:rsidRDefault="00E92687">
      <w:pPr>
        <w:tabs>
          <w:tab w:val="left" w:pos="567"/>
        </w:tabs>
      </w:pPr>
    </w:p>
    <w:p w:rsidR="00E92687" w:rsidRDefault="00E92687">
      <w:pPr>
        <w:pStyle w:val="Kop7"/>
      </w:pPr>
      <w:r>
        <w:t>Artikel 2 Taak van de RvC</w:t>
      </w:r>
    </w:p>
    <w:p w:rsidR="00E92687" w:rsidRDefault="00E92687" w:rsidP="00C23846">
      <w:pPr>
        <w:pStyle w:val="Plattetekstinspringen"/>
      </w:pPr>
      <w:r>
        <w:t xml:space="preserve">2.1 </w:t>
      </w:r>
      <w:r>
        <w:tab/>
        <w:t>De taak van de RvC is vastgelegd in de statuten</w:t>
      </w:r>
      <w:r w:rsidR="00996007">
        <w:t>. De RvC draagt zorg voor een evenwichtige en effectieve besluitvorming waarbij rekening wordt gehouden met de belangen van alle stakeholders.</w:t>
      </w:r>
      <w:r w:rsidR="00AE241E">
        <w:t xml:space="preserve"> </w:t>
      </w:r>
      <w:r>
        <w:t>De RvC is zelf verantwoordelijk voor de kwaliteit van zijn functioneren.</w:t>
      </w:r>
      <w:r w:rsidR="00C23846">
        <w:t xml:space="preserve">  </w:t>
      </w:r>
    </w:p>
    <w:p w:rsidR="00E92687" w:rsidRDefault="00E92687">
      <w:pPr>
        <w:tabs>
          <w:tab w:val="left" w:pos="567"/>
        </w:tabs>
      </w:pPr>
      <w:r>
        <w:t xml:space="preserve">2.2 </w:t>
      </w:r>
      <w:r>
        <w:tab/>
        <w:t>In de nadere invulling van zijn taak zal de RvC zich onder andere bezig houden met</w:t>
      </w:r>
    </w:p>
    <w:p w:rsidR="00996007" w:rsidRDefault="00E92687" w:rsidP="00D22A80">
      <w:pPr>
        <w:tabs>
          <w:tab w:val="left" w:pos="567"/>
        </w:tabs>
      </w:pPr>
      <w:r>
        <w:tab/>
        <w:t>a. de strategie van UCN</w:t>
      </w:r>
      <w:r w:rsidR="00996007">
        <w:t xml:space="preserve">; </w:t>
      </w:r>
    </w:p>
    <w:p w:rsidR="00996007" w:rsidRDefault="00D22A80" w:rsidP="00D22A80">
      <w:pPr>
        <w:tabs>
          <w:tab w:val="left" w:pos="567"/>
        </w:tabs>
      </w:pPr>
      <w:r>
        <w:tab/>
      </w:r>
      <w:r w:rsidR="00996007">
        <w:t xml:space="preserve">b. </w:t>
      </w:r>
      <w:r w:rsidR="003C5467">
        <w:t xml:space="preserve">met </w:t>
      </w:r>
      <w:r w:rsidR="00460B1F">
        <w:t>in achtneming van de specifieke en structurele karakteristieken van de onderneming</w:t>
      </w:r>
      <w:r>
        <w:br/>
        <w:t xml:space="preserve">        </w:t>
      </w:r>
      <w:r w:rsidR="00460B1F">
        <w:t xml:space="preserve"> het hanteren van de </w:t>
      </w:r>
      <w:r w:rsidR="00996007">
        <w:t xml:space="preserve">Nederlandse Corporate </w:t>
      </w:r>
      <w:proofErr w:type="spellStart"/>
      <w:r w:rsidR="00996007">
        <w:t>Governance</w:t>
      </w:r>
      <w:proofErr w:type="spellEnd"/>
      <w:r w:rsidR="00996007">
        <w:t xml:space="preserve"> code</w:t>
      </w:r>
      <w:r w:rsidR="003C5467">
        <w:t>;</w:t>
      </w:r>
      <w:r w:rsidR="00460B1F">
        <w:t xml:space="preserve"> </w:t>
      </w:r>
      <w:r w:rsidR="00B234B9">
        <w:t xml:space="preserve"> </w:t>
      </w:r>
    </w:p>
    <w:p w:rsidR="00996007" w:rsidRDefault="00D22A80" w:rsidP="00D22A80">
      <w:pPr>
        <w:tabs>
          <w:tab w:val="left" w:pos="567"/>
        </w:tabs>
      </w:pPr>
      <w:r>
        <w:tab/>
      </w:r>
      <w:r w:rsidR="00996007">
        <w:t xml:space="preserve">c. </w:t>
      </w:r>
      <w:r w:rsidR="003C5467">
        <w:t xml:space="preserve">de </w:t>
      </w:r>
      <w:r w:rsidR="00996007">
        <w:t>hoofdlijnen van de co</w:t>
      </w:r>
      <w:r w:rsidR="003C5467">
        <w:t>r</w:t>
      </w:r>
      <w:r w:rsidR="00996007">
        <w:t xml:space="preserve">porate </w:t>
      </w:r>
      <w:proofErr w:type="spellStart"/>
      <w:r w:rsidR="00996007">
        <w:t>governance</w:t>
      </w:r>
      <w:proofErr w:type="spellEnd"/>
      <w:r w:rsidR="00996007">
        <w:t xml:space="preserve"> structuur incl. communicatie daarover met de</w:t>
      </w:r>
      <w:r>
        <w:br/>
        <w:t xml:space="preserve">        </w:t>
      </w:r>
      <w:r w:rsidR="00996007">
        <w:t xml:space="preserve"> aandeelhouder</w:t>
      </w:r>
      <w:r w:rsidR="003C5467">
        <w:t>;</w:t>
      </w:r>
    </w:p>
    <w:p w:rsidR="00996007" w:rsidRDefault="00996007">
      <w:pPr>
        <w:tabs>
          <w:tab w:val="left" w:pos="567"/>
        </w:tabs>
      </w:pPr>
      <w:r>
        <w:tab/>
        <w:t xml:space="preserve">d. </w:t>
      </w:r>
      <w:r w:rsidR="003C5467">
        <w:t xml:space="preserve">het </w:t>
      </w:r>
      <w:r>
        <w:t>doen van een voordracht voor het benoemen van de externe accountant en toezicht</w:t>
      </w:r>
      <w:r w:rsidR="00D22A80">
        <w:br/>
        <w:t xml:space="preserve">        </w:t>
      </w:r>
      <w:r>
        <w:t xml:space="preserve"> op het functioneren van de externe accountant</w:t>
      </w:r>
      <w:r w:rsidR="003C5467">
        <w:t>;</w:t>
      </w:r>
    </w:p>
    <w:p w:rsidR="00E92687" w:rsidRDefault="00996007">
      <w:pPr>
        <w:pStyle w:val="Plattetekstinspringen2"/>
      </w:pPr>
      <w:r>
        <w:t>e</w:t>
      </w:r>
      <w:r w:rsidR="00E92687">
        <w:t xml:space="preserve">. het evalueren en beoordelen van het functioneren van </w:t>
      </w:r>
      <w:r w:rsidR="007B6E6B">
        <w:t>de directeur</w:t>
      </w:r>
      <w:r w:rsidR="00E92687">
        <w:t xml:space="preserve"> en de RvC alsmede van hun individuele leden (met inbegrip van een beoordeling van de profielschets van de </w:t>
      </w:r>
      <w:r w:rsidR="00E92687">
        <w:br/>
        <w:t>RvC);</w:t>
      </w:r>
    </w:p>
    <w:p w:rsidR="00E92687" w:rsidRDefault="00996007">
      <w:pPr>
        <w:pStyle w:val="Plattetekstinspringen2"/>
      </w:pPr>
      <w:r>
        <w:t>f</w:t>
      </w:r>
      <w:r w:rsidR="00E92687">
        <w:t xml:space="preserve">. het in behandeling nemen van, en beslissen omtrent, gemelde potentiële tegenstrijdige belangen als bedoeld in artikel 4 tussen UCN enerzijds en </w:t>
      </w:r>
      <w:r w:rsidR="003C5467">
        <w:t>de directeur</w:t>
      </w:r>
      <w:r w:rsidR="00E92687">
        <w:t>, de externe accountant, anderzijds;</w:t>
      </w:r>
    </w:p>
    <w:p w:rsidR="00E92687" w:rsidRDefault="00996007">
      <w:pPr>
        <w:tabs>
          <w:tab w:val="left" w:pos="567"/>
        </w:tabs>
        <w:ind w:left="567"/>
      </w:pPr>
      <w:r>
        <w:t>g</w:t>
      </w:r>
      <w:r w:rsidR="00E92687">
        <w:t>. het in behandeling nemen van, en beslissen omtrent, gemelde vermeende onregelmatigheden die het functioneren van leden van het bestuur betreffen als bedoeld in artikel 7.3</w:t>
      </w:r>
      <w:r w:rsidR="003C5467">
        <w:t>.</w:t>
      </w:r>
    </w:p>
    <w:p w:rsidR="00E92687" w:rsidRDefault="00E92687">
      <w:pPr>
        <w:tabs>
          <w:tab w:val="left" w:pos="567"/>
        </w:tabs>
      </w:pPr>
    </w:p>
    <w:p w:rsidR="00E92687" w:rsidRDefault="00E92687">
      <w:pPr>
        <w:pStyle w:val="Kop7"/>
      </w:pPr>
      <w:r>
        <w:t>Artikel 3 Profielschets en gegevens van de RvC</w:t>
      </w:r>
    </w:p>
    <w:p w:rsidR="00E92687" w:rsidRDefault="00E92687">
      <w:pPr>
        <w:tabs>
          <w:tab w:val="left" w:pos="567"/>
        </w:tabs>
      </w:pPr>
      <w:r>
        <w:t xml:space="preserve">3.1 </w:t>
      </w:r>
      <w:r>
        <w:tab/>
        <w:t>De RvC stelt een profielschets voor zichzelf op. De profielschets is weergegeven in bijlage A.</w:t>
      </w:r>
    </w:p>
    <w:p w:rsidR="00E92687" w:rsidRDefault="00E92687">
      <w:pPr>
        <w:tabs>
          <w:tab w:val="left" w:pos="567"/>
        </w:tabs>
        <w:ind w:left="567" w:hanging="567"/>
      </w:pPr>
      <w:r>
        <w:t xml:space="preserve">3.2 </w:t>
      </w:r>
      <w:r>
        <w:tab/>
        <w:t xml:space="preserve">Elk lid van de RvC is verplicht de voorzitter van de raad de informatie te verschaffen die nodig is voor de vaststelling, en indien van toepassing, het bijhouden, van gegevens met betrekking tot zijn/haar: </w:t>
      </w:r>
    </w:p>
    <w:p w:rsidR="00E92687" w:rsidRDefault="00E92687">
      <w:pPr>
        <w:tabs>
          <w:tab w:val="left" w:pos="567"/>
        </w:tabs>
      </w:pPr>
      <w:r>
        <w:tab/>
        <w:t>a. geslacht;</w:t>
      </w:r>
    </w:p>
    <w:p w:rsidR="00E92687" w:rsidRDefault="00E92687">
      <w:pPr>
        <w:tabs>
          <w:tab w:val="left" w:pos="567"/>
        </w:tabs>
      </w:pPr>
      <w:r>
        <w:tab/>
        <w:t>b. leeftijd;</w:t>
      </w:r>
    </w:p>
    <w:p w:rsidR="00E92687" w:rsidRDefault="00E92687">
      <w:pPr>
        <w:tabs>
          <w:tab w:val="left" w:pos="567"/>
        </w:tabs>
      </w:pPr>
      <w:r>
        <w:tab/>
        <w:t>c. beroep;</w:t>
      </w:r>
    </w:p>
    <w:p w:rsidR="00E92687" w:rsidRDefault="00E92687">
      <w:pPr>
        <w:tabs>
          <w:tab w:val="left" w:pos="567"/>
        </w:tabs>
      </w:pPr>
      <w:r>
        <w:tab/>
        <w:t>d. hoofdfunctie;</w:t>
      </w:r>
    </w:p>
    <w:p w:rsidR="00E92687" w:rsidRDefault="00E92687">
      <w:pPr>
        <w:tabs>
          <w:tab w:val="left" w:pos="567"/>
        </w:tabs>
      </w:pPr>
      <w:r>
        <w:tab/>
        <w:t>e. nationaliteit;</w:t>
      </w:r>
    </w:p>
    <w:p w:rsidR="00E92687" w:rsidRDefault="00E92687">
      <w:pPr>
        <w:tabs>
          <w:tab w:val="left" w:pos="567"/>
        </w:tabs>
      </w:pPr>
      <w:r>
        <w:tab/>
        <w:t>f. nevenfuncties voor zover relevant voor de vervulling van de taak als commissaris;</w:t>
      </w:r>
    </w:p>
    <w:p w:rsidR="00E92687" w:rsidRDefault="00E92687">
      <w:pPr>
        <w:tabs>
          <w:tab w:val="left" w:pos="567"/>
        </w:tabs>
      </w:pPr>
      <w:r>
        <w:tab/>
        <w:t>g. tijdstip van eerste benoeming;</w:t>
      </w:r>
    </w:p>
    <w:p w:rsidR="00E92687" w:rsidRDefault="00E92687">
      <w:pPr>
        <w:tabs>
          <w:tab w:val="left" w:pos="567"/>
        </w:tabs>
      </w:pPr>
      <w:r>
        <w:tab/>
        <w:t>h. de lopende termijn waarvoor hij is benoemd.</w:t>
      </w:r>
    </w:p>
    <w:p w:rsidR="00E92687" w:rsidRDefault="00E92687">
      <w:pPr>
        <w:tabs>
          <w:tab w:val="left" w:pos="567"/>
        </w:tabs>
      </w:pPr>
      <w:r>
        <w:tab/>
      </w:r>
    </w:p>
    <w:p w:rsidR="00E92687" w:rsidRDefault="00E92687">
      <w:pPr>
        <w:tabs>
          <w:tab w:val="left" w:pos="567"/>
        </w:tabs>
        <w:ind w:left="567"/>
      </w:pPr>
      <w:r>
        <w:t>De voorzitter ziet erop toe dat deze informatie wordt gepubliceerd in het jaarverslag van UCN.</w:t>
      </w:r>
    </w:p>
    <w:p w:rsidR="00E92687" w:rsidRDefault="00E92687">
      <w:pPr>
        <w:tabs>
          <w:tab w:val="left" w:pos="567"/>
        </w:tabs>
      </w:pPr>
    </w:p>
    <w:p w:rsidR="00E92687" w:rsidRDefault="00E92687">
      <w:pPr>
        <w:pStyle w:val="Kop7"/>
      </w:pPr>
      <w:r>
        <w:t>Artikel 4 Tegenstrijdig belang</w:t>
      </w:r>
    </w:p>
    <w:p w:rsidR="00E92687" w:rsidRDefault="00E92687">
      <w:pPr>
        <w:tabs>
          <w:tab w:val="left" w:pos="567"/>
        </w:tabs>
        <w:ind w:left="567" w:hanging="567"/>
      </w:pPr>
      <w:r>
        <w:t>4.1</w:t>
      </w:r>
      <w:r>
        <w:tab/>
        <w:t xml:space="preserve">Een commissaris neemt niet deel aan de discussie en de besluitvorming over een onderwerp of transactie waarbij hij/zij een tegenstrijdig belang met UCN heeft als bedoeld in artikel 4.2. </w:t>
      </w:r>
      <w:r>
        <w:lastRenderedPageBreak/>
        <w:t>Een dergelijke transactie zal uitsluitend mogen worden aangegaan onder ten minste in de branche gebruikelijke condities en behoeft de goedkeuring van de RvC.</w:t>
      </w:r>
    </w:p>
    <w:p w:rsidR="00E92687" w:rsidRDefault="00E92687">
      <w:pPr>
        <w:tabs>
          <w:tab w:val="left" w:pos="567"/>
        </w:tabs>
        <w:ind w:left="567" w:hanging="567"/>
      </w:pPr>
      <w:r>
        <w:t>4.2</w:t>
      </w:r>
      <w:r>
        <w:tab/>
        <w:t xml:space="preserve">Een tegenstrijdig belang dat van materiële betekenis is voor UCN en/of de betreffende commissaris </w:t>
      </w:r>
      <w:r w:rsidRPr="00AE241E">
        <w:t>(</w:t>
      </w:r>
      <w:r w:rsidRPr="00AE241E">
        <w:rPr>
          <w:bCs/>
        </w:rPr>
        <w:t>‘tegenstrijdig belang’</w:t>
      </w:r>
      <w:r w:rsidRPr="00AE241E">
        <w:t>)</w:t>
      </w:r>
      <w:r>
        <w:t xml:space="preserve"> ten aanzien van een commissaris bestaat in ieder geval indien:</w:t>
      </w:r>
    </w:p>
    <w:p w:rsidR="00E92687" w:rsidRDefault="00E92687">
      <w:pPr>
        <w:tabs>
          <w:tab w:val="left" w:pos="567"/>
        </w:tabs>
        <w:ind w:left="567"/>
      </w:pPr>
      <w:r>
        <w:t>a. UCN voornemens is een transactie aan te gaan met een rechtspersoon waarin de commissaris een persoonlijk financieel belang onderhoudt;</w:t>
      </w:r>
    </w:p>
    <w:p w:rsidR="00E92687" w:rsidRDefault="00E92687">
      <w:pPr>
        <w:tabs>
          <w:tab w:val="left" w:pos="567"/>
        </w:tabs>
        <w:ind w:left="567"/>
      </w:pPr>
      <w:r>
        <w:t xml:space="preserve">b. UCN voornemens is een transactie aan te gaan met een rechtspersoon waarvan </w:t>
      </w:r>
      <w:r w:rsidR="003C5467">
        <w:t xml:space="preserve">de directeur of </w:t>
      </w:r>
      <w:r>
        <w:t xml:space="preserve">een lid van </w:t>
      </w:r>
      <w:r w:rsidR="003C5467">
        <w:t>de</w:t>
      </w:r>
      <w:r>
        <w:t xml:space="preserve"> RvC de echtgenoot, geregistreerde partner of een andere levensgezel, pleegkind of bloed- of aanverwant tot in de tweede graad is van de commissaris;</w:t>
      </w:r>
    </w:p>
    <w:p w:rsidR="00E92687" w:rsidRDefault="00E92687">
      <w:pPr>
        <w:tabs>
          <w:tab w:val="left" w:pos="567"/>
        </w:tabs>
        <w:ind w:left="567"/>
      </w:pPr>
      <w:r>
        <w:t>c. UCN voornemens is een transactie aan te gaan met een rechtspersoon waarbij de commissaris een bestuurs- of toezichthoudende functie vervult;</w:t>
      </w:r>
    </w:p>
    <w:p w:rsidR="00E92687" w:rsidRDefault="00E92687">
      <w:pPr>
        <w:tabs>
          <w:tab w:val="left" w:pos="567"/>
        </w:tabs>
      </w:pPr>
      <w:r>
        <w:tab/>
        <w:t>d. naar toepasselijk recht een tegenstrijdig belang bestaat, of geacht wordt te bestaan;</w:t>
      </w:r>
    </w:p>
    <w:p w:rsidR="00E92687" w:rsidRDefault="00E92687">
      <w:pPr>
        <w:tabs>
          <w:tab w:val="left" w:pos="567"/>
        </w:tabs>
        <w:ind w:left="567"/>
      </w:pPr>
      <w:r>
        <w:t>e. de voorzitter van de RvC heeft geoordeeld dat een tegenstrijdig belang bestaat, of geacht wordt te bestaan.</w:t>
      </w:r>
    </w:p>
    <w:p w:rsidR="00E92687" w:rsidRDefault="00E92687">
      <w:pPr>
        <w:tabs>
          <w:tab w:val="left" w:pos="567"/>
        </w:tabs>
        <w:ind w:left="567" w:hanging="567"/>
      </w:pPr>
      <w:r>
        <w:t>4.3</w:t>
      </w:r>
      <w:r>
        <w:tab/>
        <w:t>Elk lid van de RvC (anders dan de voorzitter van de RvC) meldt ieder potentieel tegenstrijdig belang terstond aan de voorzitter van de RvC. Elk lid van de RvC dat een (potentieel) tegenstrijdig belang heeft, verschaft hierover alle relevante informatie aan de voorzitter van de RvC, inclusief de informatie inzake zijn/haar echtgenoot, geregistreerde partner of een andere levensgezel, pleegkind en bloed- en aanverwanten tot in de tweede graad. In alle gevallen anders dan die genoemd in artikel 4.2 sub d. en e. zal de voorzitter van de RvC bepalen of een gemeld (potentieel) tegenstrijdig belang een tegenstrijdig belang is op grond waarvan artikel 4.1 geldt. Indien de voorzitter van de RvC een potentieel tegenstrijdig belang heeft, meldt hij dit terstond aan de RvC. De voorzitter verschaft hierover alle relevante informatie aan de RvC, inclusief de informatie inzake zijn/haar echtgenoot, geregistreerde partner of een andere levensgezel, pleegkind en bloed- en aanverwanten tot in de tweede graad. In alle gevallen anders dan die genoemd in artikel 4.2 sub d. en e. zal de RvC bepalen of een gemeld (potentieel) tegenstrijdig belang een tegenstrijdig belang is op grond waarvan artikel 4.1 geldt.</w:t>
      </w:r>
    </w:p>
    <w:p w:rsidR="00E92687" w:rsidRDefault="00E92687">
      <w:pPr>
        <w:tabs>
          <w:tab w:val="left" w:pos="567"/>
        </w:tabs>
        <w:ind w:left="567" w:hanging="567"/>
      </w:pPr>
      <w:r>
        <w:t>4.4</w:t>
      </w:r>
      <w:r>
        <w:tab/>
        <w:t xml:space="preserve">Artikel 4.2 geldt mutatis mutandis voor de </w:t>
      </w:r>
      <w:r w:rsidR="003C5467">
        <w:t>directeur</w:t>
      </w:r>
      <w:r>
        <w:t>, met dien verstande dat de verwijzing naar de voorzitter van de RvC in artikel 4.2 sub e. moet worden gelezen als een verwijzing naar de RvC.</w:t>
      </w:r>
    </w:p>
    <w:p w:rsidR="00E92687" w:rsidRDefault="003C5467">
      <w:pPr>
        <w:tabs>
          <w:tab w:val="left" w:pos="567"/>
        </w:tabs>
        <w:ind w:left="567"/>
      </w:pPr>
      <w:r>
        <w:t>De directeur</w:t>
      </w:r>
      <w:r w:rsidR="00E92687">
        <w:t xml:space="preserve"> meldt ieder potentieel tegenstrijdig belang terstond aan de voorzitter van de RvC</w:t>
      </w:r>
      <w:r w:rsidR="00AE241E">
        <w:t xml:space="preserve"> </w:t>
      </w:r>
      <w:r>
        <w:t>en</w:t>
      </w:r>
      <w:r w:rsidR="00E92687">
        <w:t xml:space="preserve"> verschaft hierover alle relevante informatie aan de voorzitter van de RvC, inclusief de informatie inzake zijn/haar echtgenoot, geregistreerde partner of een andere levensgezel, pleegkind en bloed- en aanverwanten tot in de tweede graad. In alle gevallen anders dan die genoemd in artikel 4.2 sub d. en e. zal de RvC bepalen of een gemeld (potentieel) tegenstrijdig belang een tegenstrijdig belang is, als gevolg waarvan de transactie uitsluitend onder ten minste in de branche gebruikelijke condities mag worden aangegaan en de goedkeuring behoeft van de RvC.</w:t>
      </w:r>
    </w:p>
    <w:p w:rsidR="00E92687" w:rsidRDefault="00E92687">
      <w:pPr>
        <w:tabs>
          <w:tab w:val="left" w:pos="567"/>
        </w:tabs>
        <w:ind w:left="567" w:hanging="567"/>
      </w:pPr>
      <w:r>
        <w:t>4.5</w:t>
      </w:r>
      <w:r>
        <w:tab/>
        <w:t>Een tegenstrijdig belang ten aanzien van de externe accountant van UCN zal in ieder geval bestaan indien:</w:t>
      </w:r>
    </w:p>
    <w:p w:rsidR="00E92687" w:rsidRDefault="00E92687">
      <w:pPr>
        <w:tabs>
          <w:tab w:val="left" w:pos="567"/>
        </w:tabs>
        <w:ind w:left="567"/>
      </w:pPr>
      <w:r>
        <w:t>a. de niet-controle werkzaamheden voor UCN van de externe accountant (waaronder in ieder geval advies op het gebied van (management) consultancy of informatie technologie, de onafhankelijkheid van de externe accountant ten aanzien van (de controle op) de financiële verslaggeving ter discussie stelt;</w:t>
      </w:r>
    </w:p>
    <w:p w:rsidR="00E92687" w:rsidRDefault="00E92687">
      <w:pPr>
        <w:tabs>
          <w:tab w:val="left" w:pos="567"/>
        </w:tabs>
      </w:pPr>
      <w:r>
        <w:tab/>
        <w:t>b. naar toepasselijk recht een tegenstrijdig belang bestaat, of geacht wordt te bestaan;</w:t>
      </w:r>
    </w:p>
    <w:p w:rsidR="00E92687" w:rsidRDefault="00E92687">
      <w:pPr>
        <w:tabs>
          <w:tab w:val="left" w:pos="567"/>
        </w:tabs>
      </w:pPr>
      <w:r>
        <w:tab/>
        <w:t>c. de RvC heeft geoordeeld dat een tegenstrijdig belang bestaat, of geacht wordt te bestaan.</w:t>
      </w:r>
    </w:p>
    <w:p w:rsidR="00E92687" w:rsidRDefault="00E92687">
      <w:pPr>
        <w:tabs>
          <w:tab w:val="left" w:pos="567"/>
        </w:tabs>
      </w:pPr>
    </w:p>
    <w:p w:rsidR="00E92687" w:rsidRDefault="00E92687">
      <w:pPr>
        <w:tabs>
          <w:tab w:val="left" w:pos="567"/>
        </w:tabs>
        <w:ind w:left="567"/>
      </w:pPr>
      <w:r>
        <w:t xml:space="preserve">De externe accountant, alsmede </w:t>
      </w:r>
      <w:r w:rsidR="00EE72DC">
        <w:t xml:space="preserve">de directeur en </w:t>
      </w:r>
      <w:r>
        <w:t xml:space="preserve">elk lid van de RvC, meldt ieder potentieel tegenstrijdig belang aangaande de externe accountant terstond aan de voorzitter van de RvC. </w:t>
      </w:r>
      <w:bookmarkStart w:id="0" w:name="_GoBack"/>
      <w:bookmarkEnd w:id="0"/>
      <w:r>
        <w:t xml:space="preserve">De externe accountant, alsmede </w:t>
      </w:r>
      <w:r w:rsidR="00EE72DC">
        <w:t xml:space="preserve">de directeur en </w:t>
      </w:r>
      <w:r>
        <w:t xml:space="preserve">elk lid van de RvC, verschaft hierover </w:t>
      </w:r>
      <w:r>
        <w:lastRenderedPageBreak/>
        <w:t>alle relevante informatie aan de voorzitter van de RvC. In alle gevallen anders dan die genoemd in sub b. en c. hierboven zal de RvC bepalen of een gemeld (potentieel) tegenstrijdig belang een tegenstrijdig belang is, als gevolg waarvan de aanstelling van de externe accountant moet worden heroverwogen of andere maatregelen worden getroffen waardoor het tegenstrijdig belang wordt opgeheven.</w:t>
      </w:r>
    </w:p>
    <w:p w:rsidR="00E92687" w:rsidRDefault="00E92687">
      <w:pPr>
        <w:tabs>
          <w:tab w:val="left" w:pos="567"/>
        </w:tabs>
      </w:pPr>
    </w:p>
    <w:p w:rsidR="00E92687" w:rsidRDefault="00E92687">
      <w:pPr>
        <w:pStyle w:val="Kop7"/>
      </w:pPr>
      <w:r>
        <w:t>Artikel 5 Geheimhouding</w:t>
      </w:r>
    </w:p>
    <w:p w:rsidR="00E92687" w:rsidRDefault="00E92687">
      <w:pPr>
        <w:tabs>
          <w:tab w:val="left" w:pos="567"/>
        </w:tabs>
        <w:ind w:left="567"/>
      </w:pPr>
      <w:r>
        <w:t xml:space="preserve">Elk lid van de RvC is verplicht ten aanzien van alle informatie en documentatie verkregen in het kader van zijn lidmaatschap de nodige discretie en, waar het vertrouwelijke informatie betreft, geheimhouding in acht te nemen. Leden, en oud leden, van de RvC zullen vertrouwelijke informatie niet buiten de RvC of </w:t>
      </w:r>
      <w:r w:rsidR="007B6E6B">
        <w:t>de directeur</w:t>
      </w:r>
      <w:r>
        <w:t xml:space="preserve"> brengen of openbaar maken aan het publiek of op andere wijze ter beschikking van derden stellen, tenzij UCN deze informatie openbaar heeft gemaakt of vastgesteld is dat deze informatie al bij het publiek bekend is.</w:t>
      </w:r>
    </w:p>
    <w:p w:rsidR="00E92687" w:rsidRDefault="00E92687">
      <w:pPr>
        <w:tabs>
          <w:tab w:val="left" w:pos="567"/>
        </w:tabs>
      </w:pPr>
    </w:p>
    <w:p w:rsidR="00AE241E" w:rsidRPr="00AE241E" w:rsidRDefault="007B6E6B" w:rsidP="007C611B">
      <w:pPr>
        <w:pStyle w:val="Kop7"/>
        <w:rPr>
          <w:b w:val="0"/>
        </w:rPr>
      </w:pPr>
      <w:r w:rsidRPr="00AE241E">
        <w:t>Artikel 6 Omgang met de direct</w:t>
      </w:r>
      <w:r w:rsidR="006812B4" w:rsidRPr="00AE241E">
        <w:t>eur</w:t>
      </w:r>
      <w:r w:rsidRPr="00AE241E">
        <w:t xml:space="preserve"> en de aandeelhouder</w:t>
      </w:r>
      <w:r w:rsidRPr="00AE241E">
        <w:rPr>
          <w:b w:val="0"/>
        </w:rPr>
        <w:br/>
        <w:t>6.1</w:t>
      </w:r>
      <w:r w:rsidRPr="00AE241E">
        <w:rPr>
          <w:b w:val="0"/>
        </w:rPr>
        <w:tab/>
        <w:t xml:space="preserve">De voorzitter </w:t>
      </w:r>
      <w:r w:rsidR="00EE72DC" w:rsidRPr="00AE241E">
        <w:rPr>
          <w:b w:val="0"/>
        </w:rPr>
        <w:t xml:space="preserve">van de RvC </w:t>
      </w:r>
      <w:r w:rsidRPr="00AE241E">
        <w:rPr>
          <w:b w:val="0"/>
        </w:rPr>
        <w:t>coördineert de contacten tussen de RvC en de directeur.</w:t>
      </w:r>
    </w:p>
    <w:p w:rsidR="007B6E6B" w:rsidRPr="00AE241E" w:rsidRDefault="00AE241E" w:rsidP="007C611B">
      <w:pPr>
        <w:pStyle w:val="Kop7"/>
        <w:rPr>
          <w:b w:val="0"/>
        </w:rPr>
      </w:pPr>
      <w:r w:rsidRPr="00AE241E">
        <w:rPr>
          <w:b w:val="0"/>
        </w:rPr>
        <w:t xml:space="preserve">        </w:t>
      </w:r>
      <w:r w:rsidR="007B6E6B" w:rsidRPr="00AE241E">
        <w:rPr>
          <w:b w:val="0"/>
        </w:rPr>
        <w:t xml:space="preserve"> Hij houdt</w:t>
      </w:r>
      <w:r w:rsidRPr="00AE241E">
        <w:rPr>
          <w:b w:val="0"/>
        </w:rPr>
        <w:t xml:space="preserve"> </w:t>
      </w:r>
      <w:r w:rsidR="007B6E6B" w:rsidRPr="00AE241E">
        <w:rPr>
          <w:b w:val="0"/>
        </w:rPr>
        <w:t>frequent contact met de directeur en treedt op als woordvoerder van de RvC.</w:t>
      </w:r>
    </w:p>
    <w:p w:rsidR="007B6E6B" w:rsidRPr="00AE241E" w:rsidRDefault="007B6E6B" w:rsidP="00AE241E">
      <w:pPr>
        <w:pStyle w:val="Kop7"/>
        <w:ind w:left="567" w:hanging="567"/>
        <w:rPr>
          <w:b w:val="0"/>
        </w:rPr>
      </w:pPr>
      <w:r w:rsidRPr="00AE241E">
        <w:rPr>
          <w:b w:val="0"/>
        </w:rPr>
        <w:t xml:space="preserve">6.2 </w:t>
      </w:r>
      <w:r w:rsidRPr="00AE241E">
        <w:rPr>
          <w:b w:val="0"/>
        </w:rPr>
        <w:tab/>
        <w:t>Onverlet zijn collectieve verantwoordelijkheid, bepaalt de RvC of specifieke aandachtsgebieden aan individuele commissarissen zullen worden toegewezen. De directeur wordt daarvan in kennis gesteld.</w:t>
      </w:r>
    </w:p>
    <w:p w:rsidR="00CB2A94" w:rsidRPr="00AE241E" w:rsidRDefault="007B6E6B" w:rsidP="00AE241E">
      <w:pPr>
        <w:pStyle w:val="Kop7"/>
        <w:ind w:left="567" w:hanging="567"/>
        <w:rPr>
          <w:b w:val="0"/>
        </w:rPr>
      </w:pPr>
      <w:r w:rsidRPr="00AE241E">
        <w:rPr>
          <w:b w:val="0"/>
        </w:rPr>
        <w:t>6.3</w:t>
      </w:r>
      <w:r w:rsidRPr="00AE241E">
        <w:rPr>
          <w:b w:val="0"/>
        </w:rPr>
        <w:tab/>
      </w:r>
      <w:r w:rsidR="00CB2A94" w:rsidRPr="00AE241E">
        <w:rPr>
          <w:b w:val="0"/>
        </w:rPr>
        <w:t xml:space="preserve">De voorzitter </w:t>
      </w:r>
      <w:r w:rsidR="00EE72DC" w:rsidRPr="00AE241E">
        <w:rPr>
          <w:b w:val="0"/>
        </w:rPr>
        <w:t xml:space="preserve">van de RvC en andere stakeholders </w:t>
      </w:r>
      <w:r w:rsidR="00CB2A94" w:rsidRPr="00AE241E">
        <w:rPr>
          <w:b w:val="0"/>
        </w:rPr>
        <w:t xml:space="preserve">over relevante onderwerpen die spelen binnen UCN </w:t>
      </w:r>
      <w:r w:rsidR="00EE72DC" w:rsidRPr="00AE241E">
        <w:rPr>
          <w:b w:val="0"/>
        </w:rPr>
        <w:t xml:space="preserve">of </w:t>
      </w:r>
      <w:r w:rsidR="00CB2A94" w:rsidRPr="00AE241E">
        <w:rPr>
          <w:b w:val="0"/>
        </w:rPr>
        <w:t>Urenco. Ook de andere commissarissen en de directeur hebben overleg met de aandeelhouder</w:t>
      </w:r>
      <w:r w:rsidR="00EE72DC" w:rsidRPr="00AE241E">
        <w:rPr>
          <w:b w:val="0"/>
        </w:rPr>
        <w:t xml:space="preserve"> en andere stakeholders</w:t>
      </w:r>
      <w:r w:rsidR="00CB2A94" w:rsidRPr="00AE241E">
        <w:rPr>
          <w:b w:val="0"/>
        </w:rPr>
        <w:t xml:space="preserve">. Indien de andere commissarissen of de directeur overleg hebben </w:t>
      </w:r>
      <w:r w:rsidR="00EE72DC" w:rsidRPr="00AE241E">
        <w:rPr>
          <w:b w:val="0"/>
        </w:rPr>
        <w:t xml:space="preserve">met de aandeelhouder of andere stakeholders </w:t>
      </w:r>
      <w:r w:rsidR="00CB2A94" w:rsidRPr="00AE241E">
        <w:rPr>
          <w:b w:val="0"/>
        </w:rPr>
        <w:t xml:space="preserve">wordt de voorzitter </w:t>
      </w:r>
      <w:r w:rsidR="00EE72DC" w:rsidRPr="00AE241E">
        <w:rPr>
          <w:b w:val="0"/>
        </w:rPr>
        <w:t xml:space="preserve">van de RvC </w:t>
      </w:r>
      <w:r w:rsidR="00CB2A94" w:rsidRPr="00AE241E">
        <w:rPr>
          <w:b w:val="0"/>
        </w:rPr>
        <w:t xml:space="preserve">daarvan in kennis gesteld. </w:t>
      </w:r>
    </w:p>
    <w:p w:rsidR="00CB2A94" w:rsidRDefault="00CB2A94" w:rsidP="00AE241E">
      <w:pPr>
        <w:pStyle w:val="Kop7"/>
        <w:ind w:left="567" w:hanging="567"/>
      </w:pPr>
    </w:p>
    <w:p w:rsidR="00CB2A94" w:rsidRDefault="00CB2A94" w:rsidP="00AE241E">
      <w:pPr>
        <w:pStyle w:val="Kop7"/>
        <w:ind w:left="567" w:hanging="567"/>
      </w:pPr>
      <w:r>
        <w:t>Artikel 7 De RvC en commissies</w:t>
      </w:r>
    </w:p>
    <w:p w:rsidR="00177F18" w:rsidRPr="00AE241E" w:rsidRDefault="00CB2A94" w:rsidP="00AE241E">
      <w:pPr>
        <w:pStyle w:val="Kop7"/>
        <w:ind w:left="567" w:hanging="567"/>
        <w:rPr>
          <w:b w:val="0"/>
        </w:rPr>
      </w:pPr>
      <w:r w:rsidRPr="00AE241E">
        <w:rPr>
          <w:b w:val="0"/>
        </w:rPr>
        <w:t>7.1</w:t>
      </w:r>
      <w:r w:rsidRPr="00AE241E">
        <w:rPr>
          <w:b w:val="0"/>
        </w:rPr>
        <w:tab/>
        <w:t xml:space="preserve">Zolang de RvC uit </w:t>
      </w:r>
      <w:r w:rsidR="00EE72DC" w:rsidRPr="00AE241E">
        <w:rPr>
          <w:b w:val="0"/>
        </w:rPr>
        <w:t xml:space="preserve">ten hoogste </w:t>
      </w:r>
      <w:r w:rsidR="00177F18" w:rsidRPr="00AE241E">
        <w:rPr>
          <w:b w:val="0"/>
        </w:rPr>
        <w:t>vier leden bestaat, zal de voltallige RvC fungeren als Audit Commissie, Bezoldigingscommissie en Selectie-en Benoemingscommissie.</w:t>
      </w:r>
    </w:p>
    <w:p w:rsidR="00177F18" w:rsidRDefault="00177F18" w:rsidP="00AE241E">
      <w:pPr>
        <w:pStyle w:val="Kop7"/>
        <w:ind w:left="567" w:hanging="567"/>
      </w:pPr>
      <w:r w:rsidRPr="00AE241E">
        <w:rPr>
          <w:b w:val="0"/>
        </w:rPr>
        <w:t xml:space="preserve">7.2 </w:t>
      </w:r>
      <w:r w:rsidRPr="00AE241E">
        <w:rPr>
          <w:b w:val="0"/>
        </w:rPr>
        <w:tab/>
        <w:t>De vergaderingen van deze genoemde commissies zijn geïntegreerd in de vergaderingen van de RvC.</w:t>
      </w:r>
      <w:r>
        <w:t xml:space="preserve">  </w:t>
      </w:r>
      <w:r w:rsidR="00CB2A94">
        <w:t xml:space="preserve">   </w:t>
      </w:r>
      <w:r w:rsidR="007B6E6B">
        <w:br/>
      </w:r>
    </w:p>
    <w:p w:rsidR="00E92687" w:rsidRDefault="00E92687" w:rsidP="00AE241E">
      <w:pPr>
        <w:pStyle w:val="Kop7"/>
        <w:ind w:left="567" w:hanging="567"/>
      </w:pPr>
      <w:r>
        <w:t xml:space="preserve">Artikel </w:t>
      </w:r>
      <w:r w:rsidR="00177F18">
        <w:t>8</w:t>
      </w:r>
      <w:r>
        <w:t xml:space="preserve"> Incidentele buitenwerkingstelling, wijziging</w:t>
      </w:r>
    </w:p>
    <w:p w:rsidR="00E92687" w:rsidRDefault="00177F18">
      <w:pPr>
        <w:tabs>
          <w:tab w:val="left" w:pos="567"/>
        </w:tabs>
        <w:ind w:left="567" w:hanging="567"/>
      </w:pPr>
      <w:r>
        <w:t>8</w:t>
      </w:r>
      <w:r w:rsidR="00E92687">
        <w:t xml:space="preserve">.1 </w:t>
      </w:r>
      <w:r w:rsidR="00E92687">
        <w:tab/>
        <w:t>Onverminderd het bepaalde in dit reglement, kan de RvC bij besluit incidenteel beslissen geen toepassing te geven aan dit reglement.</w:t>
      </w:r>
    </w:p>
    <w:p w:rsidR="00E92687" w:rsidRDefault="00177F18">
      <w:pPr>
        <w:tabs>
          <w:tab w:val="left" w:pos="567"/>
        </w:tabs>
      </w:pPr>
      <w:r>
        <w:t>8</w:t>
      </w:r>
      <w:r w:rsidR="00E92687">
        <w:t xml:space="preserve">.2 </w:t>
      </w:r>
      <w:r w:rsidR="00E92687">
        <w:tab/>
        <w:t>De RvC kan dit reglement bij besluit wijzigen.</w:t>
      </w:r>
    </w:p>
    <w:p w:rsidR="00E92687" w:rsidRDefault="00E92687">
      <w:pPr>
        <w:tabs>
          <w:tab w:val="left" w:pos="567"/>
        </w:tabs>
      </w:pPr>
    </w:p>
    <w:p w:rsidR="00E92687" w:rsidRDefault="00E92687">
      <w:pPr>
        <w:pStyle w:val="Kop7"/>
      </w:pPr>
      <w:r>
        <w:t xml:space="preserve">Artikel </w:t>
      </w:r>
      <w:r w:rsidR="00177F18">
        <w:t>9</w:t>
      </w:r>
      <w:r>
        <w:t xml:space="preserve"> Algemeen</w:t>
      </w:r>
    </w:p>
    <w:p w:rsidR="00E92687" w:rsidRDefault="00177F18">
      <w:pPr>
        <w:tabs>
          <w:tab w:val="left" w:pos="567"/>
        </w:tabs>
        <w:ind w:left="567" w:hanging="567"/>
      </w:pPr>
      <w:r>
        <w:t>9</w:t>
      </w:r>
      <w:r w:rsidR="00E92687">
        <w:t xml:space="preserve">.1 </w:t>
      </w:r>
      <w:r w:rsidR="00E92687">
        <w:tab/>
        <w:t>Geen van de leden van de RvC mag persoonlijke leningen of garanties van UCN accepteren, anders dan in de normale uitoefening van bedrijf en na goedkeuring van de RvC. Leningen mogen niet worden kwijtgescholden.</w:t>
      </w:r>
    </w:p>
    <w:p w:rsidR="00E92687" w:rsidRDefault="00177F18">
      <w:pPr>
        <w:tabs>
          <w:tab w:val="left" w:pos="567"/>
        </w:tabs>
        <w:ind w:left="567" w:hanging="567"/>
      </w:pPr>
      <w:r>
        <w:t>9</w:t>
      </w:r>
      <w:r w:rsidR="00E92687">
        <w:t>.2</w:t>
      </w:r>
      <w:r w:rsidR="00E92687">
        <w:tab/>
        <w:t>Bij frequente afwezigheid wordt het desbetreffende lid van de RvC daarop door de voorzitter aangesproken.</w:t>
      </w:r>
    </w:p>
    <w:p w:rsidR="00E92687" w:rsidRDefault="00177F18">
      <w:pPr>
        <w:tabs>
          <w:tab w:val="left" w:pos="567"/>
        </w:tabs>
        <w:ind w:left="567" w:hanging="567"/>
      </w:pPr>
      <w:r>
        <w:t>9</w:t>
      </w:r>
      <w:r w:rsidR="00E92687">
        <w:t xml:space="preserve">.3 </w:t>
      </w:r>
      <w:r w:rsidR="00E92687">
        <w:tab/>
        <w:t>Vermeende onregelmatigheden die het functioneren van leden van het bestuur betreffen worden gerapporteerd aan de voorzitter van de RvC.</w:t>
      </w:r>
    </w:p>
    <w:p w:rsidR="00E92687" w:rsidRDefault="00177F18">
      <w:pPr>
        <w:tabs>
          <w:tab w:val="left" w:pos="567"/>
        </w:tabs>
        <w:ind w:left="567" w:hanging="567"/>
      </w:pPr>
      <w:r>
        <w:t>9</w:t>
      </w:r>
      <w:r w:rsidR="00E92687">
        <w:t xml:space="preserve">.4 </w:t>
      </w:r>
      <w:r w:rsidR="00E92687">
        <w:tab/>
        <w:t>Indien een lid van de RvC de beschikking krijgt over informatie (van een andere bron dan het bestuur of de RvC) die voor de RvC nuttig is om diens taken naar behoren uit te oefenen, zal hij deze informatie zo spoedig mogelijk ter beschikking stellen aan de voorzitter van de RvC. De voorzitter zal vervolgens de gehele RvC informeren.</w:t>
      </w:r>
    </w:p>
    <w:p w:rsidR="00E92687" w:rsidRDefault="00E92687">
      <w:pPr>
        <w:tabs>
          <w:tab w:val="left" w:pos="567"/>
        </w:tabs>
        <w:ind w:left="567" w:hanging="567"/>
      </w:pPr>
    </w:p>
    <w:p w:rsidR="00E92687" w:rsidRDefault="00E92687">
      <w:pPr>
        <w:tabs>
          <w:tab w:val="left" w:pos="567"/>
        </w:tabs>
        <w:ind w:left="567" w:hanging="567"/>
      </w:pPr>
    </w:p>
    <w:p w:rsidR="00E92687" w:rsidRDefault="00E92687">
      <w:pPr>
        <w:tabs>
          <w:tab w:val="left" w:pos="567"/>
        </w:tabs>
        <w:ind w:left="567" w:hanging="567"/>
      </w:pPr>
    </w:p>
    <w:p w:rsidR="00E92687" w:rsidRDefault="00E92687">
      <w:pPr>
        <w:tabs>
          <w:tab w:val="left" w:pos="567"/>
        </w:tabs>
        <w:ind w:left="567" w:hanging="567"/>
        <w:jc w:val="center"/>
      </w:pPr>
      <w:r>
        <w:t>-------------------------------------------</w:t>
      </w:r>
    </w:p>
    <w:sectPr w:rsidR="00E92687">
      <w:headerReference w:type="default" r:id="rId8"/>
      <w:footerReference w:type="even" r:id="rId9"/>
      <w:footerReference w:type="default" r:id="rId10"/>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9E" w:rsidRDefault="0096389E">
      <w:pPr>
        <w:spacing w:line="240" w:lineRule="auto"/>
      </w:pPr>
      <w:r>
        <w:separator/>
      </w:r>
    </w:p>
  </w:endnote>
  <w:endnote w:type="continuationSeparator" w:id="0">
    <w:p w:rsidR="0096389E" w:rsidRDefault="0096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87" w:rsidRDefault="00E926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2687" w:rsidRDefault="00E92687">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87" w:rsidRDefault="00AE241E" w:rsidP="00D22A80">
    <w:pPr>
      <w:pStyle w:val="Voettekst"/>
    </w:pPr>
    <w:r>
      <w:t>Versie 14 mei</w:t>
    </w:r>
    <w:r w:rsidR="00177F18">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9E" w:rsidRDefault="0096389E">
      <w:pPr>
        <w:spacing w:line="240" w:lineRule="auto"/>
      </w:pPr>
      <w:r>
        <w:separator/>
      </w:r>
    </w:p>
  </w:footnote>
  <w:footnote w:type="continuationSeparator" w:id="0">
    <w:p w:rsidR="0096389E" w:rsidRDefault="00963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48652"/>
      <w:docPartObj>
        <w:docPartGallery w:val="Page Numbers (Top of Page)"/>
        <w:docPartUnique/>
      </w:docPartObj>
    </w:sdtPr>
    <w:sdtEndPr/>
    <w:sdtContent>
      <w:p w:rsidR="00ED0BB9" w:rsidRDefault="00ED0BB9">
        <w:pPr>
          <w:pStyle w:val="Koptekst"/>
          <w:jc w:val="right"/>
        </w:pPr>
        <w:r>
          <w:fldChar w:fldCharType="begin"/>
        </w:r>
        <w:r>
          <w:instrText>PAGE   \* MERGEFORMAT</w:instrText>
        </w:r>
        <w:r>
          <w:fldChar w:fldCharType="separate"/>
        </w:r>
        <w:r w:rsidR="00E47272">
          <w:rPr>
            <w:noProof/>
          </w:rPr>
          <w:t>3</w:t>
        </w:r>
        <w:r>
          <w:fldChar w:fldCharType="end"/>
        </w:r>
        <w:r>
          <w:t>/3</w:t>
        </w:r>
      </w:p>
    </w:sdtContent>
  </w:sdt>
  <w:p w:rsidR="00ED0BB9" w:rsidRPr="00B6570C" w:rsidRDefault="00ED0BB9" w:rsidP="00986456">
    <w:pPr>
      <w:pStyle w:val="Koptekst"/>
      <w:tabs>
        <w:tab w:val="clear" w:pos="9072"/>
        <w:tab w:val="right" w:pos="9071"/>
      </w:tabs>
      <w:rPr>
        <w:b/>
      </w:rPr>
    </w:pPr>
    <w:r w:rsidRPr="00B6570C">
      <w:rPr>
        <w:b/>
      </w:rPr>
      <w:t>RVC1494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973A9"/>
    <w:multiLevelType w:val="multilevel"/>
    <w:tmpl w:val="F386E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A9"/>
    <w:rsid w:val="0000665E"/>
    <w:rsid w:val="00047D93"/>
    <w:rsid w:val="00131494"/>
    <w:rsid w:val="001318A9"/>
    <w:rsid w:val="00177F18"/>
    <w:rsid w:val="001A4A8F"/>
    <w:rsid w:val="002060C3"/>
    <w:rsid w:val="002478CF"/>
    <w:rsid w:val="002E5C9B"/>
    <w:rsid w:val="003C5467"/>
    <w:rsid w:val="00426030"/>
    <w:rsid w:val="00460B1F"/>
    <w:rsid w:val="004C6627"/>
    <w:rsid w:val="00615DE7"/>
    <w:rsid w:val="006812B4"/>
    <w:rsid w:val="007B6E6B"/>
    <w:rsid w:val="007C611B"/>
    <w:rsid w:val="00811A31"/>
    <w:rsid w:val="008B6746"/>
    <w:rsid w:val="0092009A"/>
    <w:rsid w:val="0096389E"/>
    <w:rsid w:val="00986456"/>
    <w:rsid w:val="00996007"/>
    <w:rsid w:val="00AE241E"/>
    <w:rsid w:val="00AF0DFC"/>
    <w:rsid w:val="00B234B9"/>
    <w:rsid w:val="00B263F7"/>
    <w:rsid w:val="00B6570C"/>
    <w:rsid w:val="00BF11F1"/>
    <w:rsid w:val="00C23846"/>
    <w:rsid w:val="00CB2A94"/>
    <w:rsid w:val="00CC71B9"/>
    <w:rsid w:val="00CE5AEC"/>
    <w:rsid w:val="00D1580F"/>
    <w:rsid w:val="00D22A80"/>
    <w:rsid w:val="00D8109E"/>
    <w:rsid w:val="00E47272"/>
    <w:rsid w:val="00E92687"/>
    <w:rsid w:val="00ED0BB9"/>
    <w:rsid w:val="00EE72DC"/>
    <w:rsid w:val="00F50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0820DE4-E4E4-492C-A51B-D7FE2F1F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line="288" w:lineRule="auto"/>
      <w:textAlignment w:val="baseline"/>
    </w:pPr>
    <w:rPr>
      <w:rFonts w:ascii="Verdana" w:hAnsi="Verdana"/>
      <w:sz w:val="18"/>
    </w:rPr>
  </w:style>
  <w:style w:type="paragraph" w:styleId="Kop1">
    <w:name w:val="heading 1"/>
    <w:basedOn w:val="Standaard"/>
    <w:next w:val="Standaard"/>
    <w:qFormat/>
    <w:pPr>
      <w:keepNext/>
      <w:spacing w:before="240" w:after="240"/>
      <w:ind w:left="1134" w:hanging="1134"/>
      <w:outlineLvl w:val="0"/>
    </w:pPr>
    <w:rPr>
      <w:rFonts w:ascii="Century Schoolbook" w:hAnsi="Century Schoolbook"/>
      <w:b/>
      <w:i/>
      <w:caps/>
      <w:kern w:val="28"/>
      <w:sz w:val="22"/>
    </w:rPr>
  </w:style>
  <w:style w:type="paragraph" w:styleId="Kop2">
    <w:name w:val="heading 2"/>
    <w:basedOn w:val="Standaard"/>
    <w:next w:val="Standaard"/>
    <w:qFormat/>
    <w:pPr>
      <w:keepNext/>
      <w:spacing w:before="240" w:after="60"/>
      <w:ind w:left="1134" w:hanging="1134"/>
      <w:outlineLvl w:val="1"/>
    </w:pPr>
    <w:rPr>
      <w:rFonts w:ascii="Century Schoolbook" w:hAnsi="Century Schoolbook"/>
      <w:b/>
      <w:i/>
      <w:sz w:val="20"/>
    </w:rPr>
  </w:style>
  <w:style w:type="paragraph" w:styleId="Kop3">
    <w:name w:val="heading 3"/>
    <w:basedOn w:val="Standaard"/>
    <w:next w:val="Standaard"/>
    <w:qFormat/>
    <w:pPr>
      <w:keepNext/>
      <w:spacing w:before="240" w:after="60"/>
      <w:ind w:left="1134" w:hanging="1134"/>
      <w:outlineLvl w:val="2"/>
    </w:pPr>
    <w:rPr>
      <w:rFonts w:ascii="Century Schoolbook" w:hAnsi="Century Schoolbook"/>
      <w:b/>
      <w:i/>
      <w:sz w:val="20"/>
    </w:rPr>
  </w:style>
  <w:style w:type="paragraph" w:styleId="Kop4">
    <w:name w:val="heading 4"/>
    <w:basedOn w:val="Standaard"/>
    <w:next w:val="Standaard"/>
    <w:qFormat/>
    <w:pPr>
      <w:keepNext/>
      <w:spacing w:before="240" w:after="60"/>
      <w:ind w:left="1134" w:hanging="1134"/>
      <w:outlineLvl w:val="3"/>
    </w:pPr>
    <w:rPr>
      <w:rFonts w:ascii="Century Schoolbook" w:hAnsi="Century Schoolbook"/>
      <w:b/>
      <w:i/>
      <w:sz w:val="20"/>
    </w:rPr>
  </w:style>
  <w:style w:type="paragraph" w:styleId="Kop5">
    <w:name w:val="heading 5"/>
    <w:basedOn w:val="Standaard"/>
    <w:next w:val="Standaard"/>
    <w:qFormat/>
    <w:pPr>
      <w:spacing w:before="240" w:after="60"/>
      <w:ind w:left="3540" w:hanging="708"/>
      <w:outlineLvl w:val="4"/>
    </w:pPr>
    <w:rPr>
      <w:rFonts w:ascii="Century Schoolbook" w:hAnsi="Century Schoolbook"/>
      <w:b/>
      <w:i/>
      <w:sz w:val="20"/>
    </w:rPr>
  </w:style>
  <w:style w:type="paragraph" w:styleId="Kop6">
    <w:name w:val="heading 6"/>
    <w:basedOn w:val="Standaard"/>
    <w:next w:val="Standaard"/>
    <w:qFormat/>
    <w:pPr>
      <w:keepNext/>
      <w:tabs>
        <w:tab w:val="left" w:pos="567"/>
      </w:tabs>
      <w:outlineLvl w:val="5"/>
    </w:pPr>
    <w:rPr>
      <w:b/>
      <w:bCs/>
      <w:u w:val="single"/>
    </w:rPr>
  </w:style>
  <w:style w:type="paragraph" w:styleId="Kop7">
    <w:name w:val="heading 7"/>
    <w:basedOn w:val="Standaard"/>
    <w:next w:val="Standaard"/>
    <w:qFormat/>
    <w:pPr>
      <w:keepNext/>
      <w:tabs>
        <w:tab w:val="left" w:pos="567"/>
      </w:tabs>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567"/>
      </w:tabs>
      <w:ind w:left="567" w:hanging="567"/>
    </w:pPr>
  </w:style>
  <w:style w:type="paragraph" w:customStyle="1" w:styleId="Standaard1">
    <w:name w:val="Standaard1"/>
    <w:basedOn w:val="Standaard"/>
    <w:next w:val="Standaard"/>
    <w:rPr>
      <w:rFonts w:ascii="Century Schoolbook" w:hAnsi="Century Schoolbook"/>
      <w:b/>
      <w:i/>
      <w:sz w:val="20"/>
    </w:rPr>
  </w:style>
  <w:style w:type="paragraph" w:styleId="Inhopg1">
    <w:name w:val="toc 1"/>
    <w:basedOn w:val="Standaard"/>
    <w:next w:val="Standaard"/>
    <w:semiHidden/>
    <w:pPr>
      <w:tabs>
        <w:tab w:val="right" w:leader="dot" w:pos="8788"/>
      </w:tabs>
      <w:spacing w:before="120" w:after="120"/>
    </w:pPr>
    <w:rPr>
      <w:b/>
      <w:sz w:val="20"/>
    </w:rPr>
  </w:style>
  <w:style w:type="paragraph" w:styleId="Inhopg2">
    <w:name w:val="toc 2"/>
    <w:basedOn w:val="Standaard"/>
    <w:next w:val="Standaard"/>
    <w:semiHidden/>
    <w:pPr>
      <w:tabs>
        <w:tab w:val="right" w:leader="dot" w:pos="8788"/>
      </w:tabs>
      <w:spacing w:before="60" w:after="60"/>
      <w:ind w:left="198"/>
    </w:pPr>
  </w:style>
  <w:style w:type="paragraph" w:styleId="Inhopg3">
    <w:name w:val="toc 3"/>
    <w:basedOn w:val="Standaard"/>
    <w:next w:val="Standaard"/>
    <w:semiHidden/>
    <w:pPr>
      <w:tabs>
        <w:tab w:val="right" w:leader="dot" w:pos="8788"/>
      </w:tabs>
      <w:ind w:left="403"/>
    </w:pPr>
  </w:style>
  <w:style w:type="paragraph" w:styleId="Inhopg4">
    <w:name w:val="toc 4"/>
    <w:basedOn w:val="Standaard"/>
    <w:next w:val="Standaard"/>
    <w:semiHidden/>
    <w:pPr>
      <w:tabs>
        <w:tab w:val="right" w:leader="dot" w:pos="8788"/>
      </w:tabs>
      <w:ind w:left="601"/>
    </w:pPr>
  </w:style>
  <w:style w:type="paragraph" w:styleId="Plattetekstinspringen2">
    <w:name w:val="Body Text Indent 2"/>
    <w:basedOn w:val="Standaard"/>
    <w:semiHidden/>
    <w:pPr>
      <w:tabs>
        <w:tab w:val="left" w:pos="567"/>
      </w:tabs>
      <w:ind w:left="567"/>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link w:val="KoptekstChar"/>
    <w:uiPriority w:val="99"/>
    <w:unhideWhenUsed/>
    <w:rsid w:val="00996007"/>
    <w:pPr>
      <w:tabs>
        <w:tab w:val="center" w:pos="4536"/>
        <w:tab w:val="right" w:pos="9072"/>
      </w:tabs>
    </w:pPr>
  </w:style>
  <w:style w:type="character" w:customStyle="1" w:styleId="KoptekstChar">
    <w:name w:val="Koptekst Char"/>
    <w:link w:val="Koptekst"/>
    <w:uiPriority w:val="99"/>
    <w:rsid w:val="00996007"/>
    <w:rPr>
      <w:rFonts w:ascii="Verdana" w:hAnsi="Verdana"/>
      <w:sz w:val="18"/>
    </w:rPr>
  </w:style>
  <w:style w:type="character" w:customStyle="1" w:styleId="VoettekstChar">
    <w:name w:val="Voettekst Char"/>
    <w:link w:val="Voettekst"/>
    <w:uiPriority w:val="99"/>
    <w:rsid w:val="00996007"/>
    <w:rPr>
      <w:rFonts w:ascii="Verdana" w:hAnsi="Verdana"/>
      <w:sz w:val="18"/>
    </w:rPr>
  </w:style>
  <w:style w:type="paragraph" w:styleId="Ballontekst">
    <w:name w:val="Balloon Text"/>
    <w:basedOn w:val="Standaard"/>
    <w:link w:val="BallontekstChar"/>
    <w:uiPriority w:val="99"/>
    <w:semiHidden/>
    <w:unhideWhenUsed/>
    <w:rsid w:val="0099600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96007"/>
    <w:rPr>
      <w:rFonts w:ascii="Tahoma" w:hAnsi="Tahoma" w:cs="Tahoma"/>
      <w:sz w:val="16"/>
      <w:szCs w:val="16"/>
    </w:rPr>
  </w:style>
  <w:style w:type="paragraph" w:styleId="Lijstalinea">
    <w:name w:val="List Paragraph"/>
    <w:basedOn w:val="Standaard"/>
    <w:uiPriority w:val="34"/>
    <w:qFormat/>
    <w:rsid w:val="0099600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B7E1-D868-41DA-8217-2460DC8F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1532</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N.V. Nederlandse Gasunie</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 Nederlandse Gasunie</dc:creator>
  <cp:keywords/>
  <cp:lastModifiedBy>Emma Kommer</cp:lastModifiedBy>
  <cp:revision>3</cp:revision>
  <cp:lastPrinted>2004-10-26T07:47:00Z</cp:lastPrinted>
  <dcterms:created xsi:type="dcterms:W3CDTF">2021-05-17T07:12:00Z</dcterms:created>
  <dcterms:modified xsi:type="dcterms:W3CDTF">2021-06-04T07:56:00Z</dcterms:modified>
</cp:coreProperties>
</file>